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0E" w:rsidRDefault="005A3E0E" w:rsidP="005A3E0E">
      <w:pPr>
        <w:spacing w:line="240" w:lineRule="exact"/>
        <w:jc w:val="both"/>
        <w:rPr>
          <w:sz w:val="22"/>
          <w:szCs w:val="22"/>
        </w:rPr>
      </w:pPr>
    </w:p>
    <w:p w:rsidR="00386C77" w:rsidRPr="00C12B0C" w:rsidRDefault="00386C77" w:rsidP="00386C77">
      <w:pPr>
        <w:pStyle w:val="abc"/>
        <w:tabs>
          <w:tab w:val="center" w:pos="1090"/>
          <w:tab w:val="center" w:pos="6096"/>
        </w:tabs>
        <w:spacing w:line="-320" w:lineRule="auto"/>
        <w:jc w:val="both"/>
        <w:rPr>
          <w:rFonts w:ascii="Times New Roman" w:hAnsi="Times New Roman"/>
          <w:b/>
          <w:szCs w:val="26"/>
        </w:rPr>
      </w:pPr>
      <w:r>
        <w:rPr>
          <w:rFonts w:ascii="Times New Roman" w:hAnsi="Times New Roman"/>
          <w:b/>
          <w:sz w:val="28"/>
        </w:rPr>
        <w:t xml:space="preserve">    </w:t>
      </w:r>
      <w:r w:rsidRPr="00C12B0C">
        <w:rPr>
          <w:rFonts w:ascii="Times New Roman" w:hAnsi="Times New Roman"/>
          <w:b/>
          <w:szCs w:val="26"/>
        </w:rPr>
        <w:t xml:space="preserve">ỦY BAN NHÂN DÂN </w:t>
      </w:r>
      <w:r w:rsidRPr="00C12B0C">
        <w:rPr>
          <w:rFonts w:ascii="Times New Roman" w:hAnsi="Times New Roman"/>
          <w:szCs w:val="26"/>
        </w:rPr>
        <w:t xml:space="preserve">    </w:t>
      </w:r>
      <w:r w:rsidRPr="00C12B0C">
        <w:rPr>
          <w:rFonts w:ascii="Times New Roman" w:hAnsi="Times New Roman"/>
          <w:szCs w:val="26"/>
        </w:rPr>
        <w:tab/>
        <w:t xml:space="preserve">  </w:t>
      </w:r>
      <w:r>
        <w:rPr>
          <w:rFonts w:ascii="Times New Roman" w:hAnsi="Times New Roman"/>
          <w:szCs w:val="26"/>
        </w:rPr>
        <w:t xml:space="preserve"> </w:t>
      </w:r>
      <w:r w:rsidRPr="00C12B0C">
        <w:rPr>
          <w:rFonts w:ascii="Times New Roman" w:hAnsi="Times New Roman"/>
          <w:szCs w:val="26"/>
        </w:rPr>
        <w:t xml:space="preserve"> </w:t>
      </w:r>
      <w:r w:rsidRPr="00C12B0C">
        <w:rPr>
          <w:rFonts w:ascii="Times New Roman" w:hAnsi="Times New Roman"/>
          <w:b/>
          <w:szCs w:val="26"/>
        </w:rPr>
        <w:t xml:space="preserve">CỘNG HÒA XÃ HỘI CHỦ NGHĨA VIỆT </w:t>
      </w:r>
      <w:smartTag w:uri="urn:schemas-microsoft-com:office:smarttags" w:element="place">
        <w:smartTag w:uri="urn:schemas-microsoft-com:office:smarttags" w:element="country-region">
          <w:r w:rsidRPr="00C12B0C">
            <w:rPr>
              <w:rFonts w:ascii="Times New Roman" w:hAnsi="Times New Roman"/>
              <w:b/>
              <w:szCs w:val="26"/>
            </w:rPr>
            <w:t>NAM</w:t>
          </w:r>
        </w:smartTag>
      </w:smartTag>
    </w:p>
    <w:p w:rsidR="00386C77" w:rsidRDefault="00386C77" w:rsidP="00386C77">
      <w:pPr>
        <w:pStyle w:val="abc"/>
        <w:tabs>
          <w:tab w:val="center" w:pos="851"/>
          <w:tab w:val="center" w:pos="6096"/>
        </w:tabs>
        <w:spacing w:line="-320" w:lineRule="auto"/>
        <w:rPr>
          <w:rFonts w:ascii="Times New Roman" w:hAnsi="Times New Roman"/>
          <w:sz w:val="28"/>
        </w:rPr>
      </w:pPr>
      <w:r w:rsidRPr="00C12B0C">
        <w:rPr>
          <w:rFonts w:ascii="Times New Roman" w:hAnsi="Times New Roman"/>
          <w:b/>
          <w:szCs w:val="26"/>
        </w:rPr>
        <w:t>TỈNH THỪA THIÊN HUẾ</w:t>
      </w:r>
      <w:r>
        <w:rPr>
          <w:rFonts w:ascii="Times New Roman" w:hAnsi="Times New Roman"/>
          <w:b/>
          <w:szCs w:val="26"/>
        </w:rPr>
        <w:t xml:space="preserve">    </w:t>
      </w:r>
      <w:r>
        <w:rPr>
          <w:rFonts w:ascii="Times New Roman" w:hAnsi="Times New Roman"/>
          <w:sz w:val="28"/>
        </w:rPr>
        <w:tab/>
        <w:t xml:space="preserve">        </w:t>
      </w:r>
      <w:r>
        <w:rPr>
          <w:rFonts w:ascii="Times New Roman" w:hAnsi="Times New Roman"/>
          <w:b/>
          <w:sz w:val="28"/>
        </w:rPr>
        <w:t>Độc lập - Tự do - Hạnh phúc</w:t>
      </w:r>
    </w:p>
    <w:p w:rsidR="00386C77" w:rsidRDefault="00386C77" w:rsidP="00386C77">
      <w:pPr>
        <w:pStyle w:val="abc"/>
        <w:tabs>
          <w:tab w:val="center" w:pos="567"/>
          <w:tab w:val="center" w:pos="5812"/>
        </w:tabs>
        <w:spacing w:line="-320" w:lineRule="auto"/>
        <w:rPr>
          <w:rFonts w:ascii="Times New Roman" w:hAnsi="Times New Roman"/>
        </w:rPr>
      </w:pPr>
      <w:r>
        <w:rPr>
          <w:rFonts w:ascii="Times New Roman" w:hAnsi="Times New Roman"/>
          <w:noProof/>
          <w:sz w:val="20"/>
        </w:rPr>
        <w:pict>
          <v:line id="_x0000_s1032" style="position:absolute;z-index:251665408" from="232.6pt,2.45pt" to="403.6pt,2.45pt"/>
        </w:pict>
      </w:r>
      <w:r>
        <w:rPr>
          <w:rFonts w:ascii="Times New Roman" w:hAnsi="Times New Roman"/>
          <w:noProof/>
          <w:sz w:val="20"/>
        </w:rPr>
        <w:pict>
          <v:line id="_x0000_s1031" style="position:absolute;z-index:251664384" from="39.45pt,1.1pt" to="114.45pt,1.1pt"/>
        </w:pict>
      </w:r>
      <w:r>
        <w:rPr>
          <w:rFonts w:ascii="Times New Roman" w:hAnsi="Times New Roman"/>
        </w:rPr>
        <w:tab/>
      </w:r>
    </w:p>
    <w:p w:rsidR="005A3E0E" w:rsidRDefault="005A3E0E" w:rsidP="005A3E0E">
      <w:pPr>
        <w:rPr>
          <w:b/>
          <w:color w:val="000000"/>
        </w:rPr>
      </w:pPr>
      <w:r>
        <w:rPr>
          <w:color w:val="000000"/>
          <w:sz w:val="28"/>
        </w:rPr>
        <w:t>Số:          /2019/QĐ-UBND</w:t>
      </w:r>
      <w:r w:rsidR="00386C77">
        <w:rPr>
          <w:color w:val="000000"/>
          <w:sz w:val="28"/>
        </w:rPr>
        <w:t xml:space="preserve">                  </w:t>
      </w:r>
      <w:r w:rsidRPr="00025B05">
        <w:rPr>
          <w:i/>
          <w:color w:val="000000"/>
          <w:sz w:val="28"/>
          <w:szCs w:val="28"/>
        </w:rPr>
        <w:t>Thừa Thiên Huế</w:t>
      </w:r>
      <w:r>
        <w:rPr>
          <w:bCs/>
          <w:i/>
          <w:iCs/>
          <w:color w:val="000000"/>
          <w:sz w:val="28"/>
        </w:rPr>
        <w:t>, ngày    tháng     năm 2019</w:t>
      </w:r>
    </w:p>
    <w:p w:rsidR="005A3E0E" w:rsidRDefault="005A3E0E" w:rsidP="005A3E0E">
      <w:pPr>
        <w:jc w:val="center"/>
        <w:rPr>
          <w:b/>
          <w:color w:val="000000"/>
          <w:sz w:val="28"/>
        </w:rPr>
      </w:pPr>
    </w:p>
    <w:p w:rsidR="005A3E0E" w:rsidRPr="00921D4E" w:rsidRDefault="005A3E0E" w:rsidP="005A3E0E">
      <w:pPr>
        <w:jc w:val="center"/>
        <w:rPr>
          <w:b/>
          <w:color w:val="000000"/>
          <w:sz w:val="28"/>
        </w:rPr>
      </w:pPr>
    </w:p>
    <w:p w:rsidR="005A3E0E" w:rsidRDefault="005A3E0E" w:rsidP="005A3E0E">
      <w:pPr>
        <w:jc w:val="center"/>
        <w:rPr>
          <w:b/>
          <w:color w:val="000000"/>
          <w:sz w:val="28"/>
        </w:rPr>
      </w:pPr>
      <w:r>
        <w:rPr>
          <w:b/>
          <w:color w:val="000000"/>
          <w:sz w:val="28"/>
        </w:rPr>
        <w:t>QUYẾT ĐỊNH</w:t>
      </w:r>
    </w:p>
    <w:p w:rsidR="005A3E0E" w:rsidRDefault="005A3E0E" w:rsidP="005A3E0E">
      <w:pPr>
        <w:pStyle w:val="Heading1"/>
        <w:jc w:val="center"/>
        <w:rPr>
          <w:b/>
          <w:szCs w:val="28"/>
        </w:rPr>
      </w:pPr>
      <w:r w:rsidRPr="005A3E0E">
        <w:rPr>
          <w:b/>
          <w:szCs w:val="28"/>
        </w:rPr>
        <w:t xml:space="preserve">Sửa đổi, bổ sung một số điều của Quy định ban hành kèm theo Quyết định số 105/2017/QĐ-UBND ngày 28/12/2017 của UBND tỉnh quy định tiêu chuẩn, điều kiện bổ nhiệm chức danh Trưởng phòng, Phó Trưởng phòng và tương đương thuộc Thanh tra tỉnh; Chánh Thanh tra, Phó Chánh Thanh tra Sở, ban, ngành; Chánh Thanh tra, Phó Chánh Thanh tra huyện, thị xã, thành phố </w:t>
      </w:r>
    </w:p>
    <w:p w:rsidR="005A3E0E" w:rsidRPr="005A3E0E" w:rsidRDefault="005A3E0E" w:rsidP="005A3E0E">
      <w:pPr>
        <w:pStyle w:val="Heading1"/>
        <w:jc w:val="center"/>
        <w:rPr>
          <w:b/>
          <w:szCs w:val="28"/>
        </w:rPr>
      </w:pPr>
      <w:r w:rsidRPr="005A3E0E">
        <w:rPr>
          <w:b/>
          <w:szCs w:val="28"/>
        </w:rPr>
        <w:t>trên địa bàn tỉnh Thừa Thiên Huế</w:t>
      </w:r>
    </w:p>
    <w:p w:rsidR="005A3E0E" w:rsidRPr="00024184" w:rsidRDefault="004B7BEC" w:rsidP="005A3E0E">
      <w:pPr>
        <w:jc w:val="center"/>
        <w:rPr>
          <w:b/>
          <w:color w:val="000000"/>
          <w:sz w:val="28"/>
          <w:lang w:val="vi-VN"/>
        </w:rPr>
      </w:pPr>
      <w:r>
        <w:rPr>
          <w:b/>
          <w:noProof/>
          <w:color w:val="000000"/>
          <w:sz w:val="28"/>
        </w:rPr>
        <w:pict>
          <v:line id="Straight Connector 3" o:spid="_x0000_s1027" style="position:absolute;left:0;text-align:left;flip:y;z-index:251662336;visibility:visible" from="162pt,4.95pt" to="29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"/>
        </w:pict>
      </w:r>
    </w:p>
    <w:p w:rsidR="005A3E0E" w:rsidRPr="00972502" w:rsidRDefault="005A3E0E" w:rsidP="005A3E0E">
      <w:pPr>
        <w:spacing w:before="120"/>
        <w:jc w:val="center"/>
        <w:rPr>
          <w:b/>
          <w:color w:val="000000"/>
          <w:sz w:val="28"/>
          <w:szCs w:val="28"/>
        </w:rPr>
      </w:pPr>
      <w:r>
        <w:rPr>
          <w:b/>
          <w:color w:val="000000"/>
          <w:sz w:val="28"/>
          <w:szCs w:val="28"/>
        </w:rPr>
        <w:t>ỦY BAN NHÂN DÂN TỈNH</w:t>
      </w:r>
    </w:p>
    <w:p w:rsidR="005A3E0E" w:rsidRPr="00241658" w:rsidRDefault="005A3E0E" w:rsidP="005A3E0E">
      <w:pPr>
        <w:spacing w:before="120" w:after="120" w:line="320" w:lineRule="exact"/>
        <w:ind w:firstLine="720"/>
        <w:jc w:val="both"/>
        <w:rPr>
          <w:i/>
          <w:color w:val="000000"/>
          <w:sz w:val="28"/>
        </w:rPr>
      </w:pPr>
      <w:r w:rsidRPr="00241658">
        <w:rPr>
          <w:i/>
          <w:color w:val="000000"/>
          <w:sz w:val="28"/>
        </w:rPr>
        <w:t>Căn cứ Luật Tổ chức chính quyền địa phương ngày 19 tháng 6 năm  2016;</w:t>
      </w:r>
    </w:p>
    <w:p w:rsidR="005A3E0E" w:rsidRPr="00241658" w:rsidRDefault="005A3E0E" w:rsidP="005A3E0E">
      <w:pPr>
        <w:shd w:val="clear" w:color="auto" w:fill="FFFFFF"/>
        <w:spacing w:before="120" w:after="120" w:line="320" w:lineRule="exact"/>
        <w:ind w:firstLine="709"/>
        <w:jc w:val="both"/>
        <w:rPr>
          <w:color w:val="000000"/>
          <w:sz w:val="28"/>
          <w:szCs w:val="28"/>
        </w:rPr>
      </w:pPr>
      <w:r w:rsidRPr="00241658">
        <w:rPr>
          <w:i/>
          <w:iCs/>
          <w:color w:val="000000"/>
          <w:sz w:val="28"/>
          <w:szCs w:val="28"/>
        </w:rPr>
        <w:t>Căn cứ Luật Thanh tra ngày 15 tháng 11 năm 2010;</w:t>
      </w:r>
    </w:p>
    <w:p w:rsidR="005A3E0E" w:rsidRPr="00241658" w:rsidRDefault="005A3E0E" w:rsidP="005A3E0E">
      <w:pPr>
        <w:shd w:val="clear" w:color="auto" w:fill="FFFFFF"/>
        <w:spacing w:before="120" w:after="120" w:line="320" w:lineRule="exact"/>
        <w:ind w:firstLine="709"/>
        <w:jc w:val="both"/>
        <w:rPr>
          <w:color w:val="000000"/>
          <w:sz w:val="28"/>
          <w:szCs w:val="28"/>
        </w:rPr>
      </w:pPr>
      <w:r w:rsidRPr="00241658">
        <w:rPr>
          <w:i/>
          <w:iCs/>
          <w:color w:val="000000"/>
          <w:sz w:val="28"/>
          <w:szCs w:val="28"/>
        </w:rPr>
        <w:t>Căn cứ Nghị định số 24/2014/NĐ-CP ngày 04 tháng 4 năm 2014 của Chính phủ quy định tổ chức các cơ quan chuyên môn thuộc Ủy ban nhân dân tỉnh, thành phố trực thuộc Trung ương;</w:t>
      </w:r>
    </w:p>
    <w:p w:rsidR="005A3E0E" w:rsidRPr="00241658" w:rsidRDefault="005A3E0E" w:rsidP="005A3E0E">
      <w:pPr>
        <w:shd w:val="clear" w:color="auto" w:fill="FFFFFF"/>
        <w:spacing w:before="120" w:after="120" w:line="320" w:lineRule="exact"/>
        <w:ind w:firstLine="709"/>
        <w:jc w:val="both"/>
        <w:rPr>
          <w:color w:val="000000"/>
          <w:sz w:val="28"/>
          <w:szCs w:val="28"/>
        </w:rPr>
      </w:pPr>
      <w:r w:rsidRPr="00241658">
        <w:rPr>
          <w:i/>
          <w:iCs/>
          <w:color w:val="000000"/>
          <w:sz w:val="28"/>
          <w:szCs w:val="28"/>
        </w:rPr>
        <w:t>Căn cứ Nghị định số 37/2014/NĐ-CP ngày 05 tháng 5 năm 2014 của Chính phủ quy định tổ chức các cơ quan chuyên môn thuộc Ủy ban nhân dân huyện, quận, thị xã, thành phố thuộc tỉnh;</w:t>
      </w:r>
    </w:p>
    <w:p w:rsidR="005A3E0E" w:rsidRPr="00241658" w:rsidRDefault="005A3E0E" w:rsidP="005A3E0E">
      <w:pPr>
        <w:shd w:val="clear" w:color="auto" w:fill="FFFFFF"/>
        <w:spacing w:before="120" w:after="120" w:line="320" w:lineRule="exact"/>
        <w:ind w:firstLine="709"/>
        <w:jc w:val="both"/>
        <w:rPr>
          <w:color w:val="000000"/>
          <w:spacing w:val="-6"/>
          <w:sz w:val="28"/>
          <w:szCs w:val="28"/>
        </w:rPr>
      </w:pPr>
      <w:r w:rsidRPr="00241658">
        <w:rPr>
          <w:i/>
          <w:iCs/>
          <w:color w:val="000000"/>
          <w:spacing w:val="-6"/>
          <w:sz w:val="28"/>
          <w:szCs w:val="28"/>
        </w:rPr>
        <w:t>Căn cứ Nghị định số 86/2011/NĐ-CP ngày 22 tháng 9 năm 2011 của Chính phủ quy định chi tiết và hướng dẫn thi hành một số điều của Luật Thanh tra;</w:t>
      </w:r>
    </w:p>
    <w:p w:rsidR="005A3E0E" w:rsidRPr="00241658" w:rsidRDefault="005A3E0E" w:rsidP="005A3E0E">
      <w:pPr>
        <w:shd w:val="clear" w:color="auto" w:fill="FFFFFF"/>
        <w:spacing w:before="120" w:after="120" w:line="320" w:lineRule="exact"/>
        <w:ind w:firstLine="709"/>
        <w:jc w:val="both"/>
        <w:rPr>
          <w:color w:val="000000"/>
          <w:sz w:val="28"/>
          <w:szCs w:val="28"/>
        </w:rPr>
      </w:pPr>
      <w:r w:rsidRPr="00241658">
        <w:rPr>
          <w:i/>
          <w:iCs/>
          <w:color w:val="000000"/>
          <w:sz w:val="28"/>
          <w:szCs w:val="28"/>
        </w:rPr>
        <w:t>Căn cứ Thông tư liên tịch số 03/2014/TTLT-TTCP-BNV ngày 08 tháng 9 năm 2014 của Thanh tra Chính phủ - Bộ Nội vụ hướng dẫn chức năng, nhiệm vụ, quyền hạn và cơ cấu tổ chức của Thanh tra tỉnh, thành phố trực thuộc Trung ương, Thanh tra huyện, quận, thị xã, thành phố thuộc tỉnh;</w:t>
      </w:r>
    </w:p>
    <w:p w:rsidR="005A3E0E" w:rsidRPr="00241658" w:rsidRDefault="005A3E0E" w:rsidP="005A3E0E">
      <w:pPr>
        <w:shd w:val="clear" w:color="auto" w:fill="FFFFFF"/>
        <w:spacing w:before="120" w:after="120" w:line="320" w:lineRule="exact"/>
        <w:ind w:firstLine="709"/>
        <w:jc w:val="both"/>
        <w:rPr>
          <w:color w:val="000000"/>
          <w:sz w:val="28"/>
          <w:szCs w:val="28"/>
        </w:rPr>
      </w:pPr>
      <w:r w:rsidRPr="00241658">
        <w:rPr>
          <w:i/>
          <w:iCs/>
          <w:color w:val="000000"/>
          <w:sz w:val="28"/>
          <w:szCs w:val="28"/>
        </w:rPr>
        <w:t>Theo đề nghị của Chánh Thanh</w:t>
      </w:r>
      <w:r>
        <w:rPr>
          <w:i/>
          <w:iCs/>
          <w:color w:val="000000"/>
          <w:sz w:val="28"/>
          <w:szCs w:val="28"/>
        </w:rPr>
        <w:t xml:space="preserve"> tra tỉnh và Giám đốc Sở Nội vụ,</w:t>
      </w:r>
    </w:p>
    <w:p w:rsidR="005A3E0E" w:rsidRDefault="005A3E0E" w:rsidP="005A3E0E">
      <w:pPr>
        <w:spacing w:before="120" w:after="120" w:line="340" w:lineRule="exact"/>
        <w:jc w:val="center"/>
        <w:rPr>
          <w:rStyle w:val="Strong"/>
          <w:bCs w:val="0"/>
          <w:color w:val="000000"/>
          <w:sz w:val="28"/>
          <w:lang w:val="nl-NL"/>
        </w:rPr>
      </w:pPr>
      <w:r>
        <w:rPr>
          <w:rStyle w:val="Strong"/>
          <w:bCs w:val="0"/>
          <w:color w:val="000000"/>
          <w:sz w:val="28"/>
          <w:lang w:val="nl-NL"/>
        </w:rPr>
        <w:t>QUYẾT ĐỊNH:</w:t>
      </w:r>
    </w:p>
    <w:p w:rsidR="005A3E0E" w:rsidRPr="00F70378" w:rsidRDefault="005A3E0E" w:rsidP="005A3E0E">
      <w:pPr>
        <w:pStyle w:val="Heading1"/>
        <w:rPr>
          <w:szCs w:val="28"/>
        </w:rPr>
      </w:pPr>
      <w:bookmarkStart w:id="0" w:name="dieu_1"/>
      <w:r>
        <w:rPr>
          <w:bCs/>
          <w:szCs w:val="28"/>
        </w:rPr>
        <w:tab/>
      </w:r>
      <w:r w:rsidRPr="0088722E">
        <w:rPr>
          <w:bCs/>
          <w:szCs w:val="28"/>
        </w:rPr>
        <w:t>Điều 1.</w:t>
      </w:r>
      <w:bookmarkEnd w:id="0"/>
      <w:r w:rsidRPr="0088722E">
        <w:rPr>
          <w:rStyle w:val="apple-converted-space"/>
          <w:szCs w:val="28"/>
        </w:rPr>
        <w:t> </w:t>
      </w:r>
      <w:bookmarkStart w:id="1" w:name="dieu_2"/>
      <w:r w:rsidRPr="00F70378">
        <w:rPr>
          <w:rStyle w:val="apple-converted-space"/>
          <w:szCs w:val="28"/>
        </w:rPr>
        <w:t>Sửa đổi, b</w:t>
      </w:r>
      <w:r w:rsidRPr="00F70378">
        <w:rPr>
          <w:szCs w:val="28"/>
        </w:rPr>
        <w:t>ổ sung một số điều của Quy định ban hành kèm theo Quyết định số 105/2017/QĐ-UBND ngày 28/12/2017 của UBND tỉnh quy định tiêu chuẩn, điều kiện bổ nhiệm chức danh Trưởng phòng, Phó Trưởng phòng và tương đương thuộc Thanh tra tỉnh; Chánh Thanh tra, Phó Chánh Thanh tra Sở, ban, ngành; Chánh Thanh tra, Phó Chánh Thanh tra huyện, thị xã, thành phố trên địa bàn tỉnh Thừa Thiên Huế.</w:t>
      </w:r>
    </w:p>
    <w:p w:rsidR="002974D1" w:rsidRDefault="002974D1" w:rsidP="002974D1">
      <w:pPr>
        <w:pStyle w:val="ListParagraph"/>
        <w:numPr>
          <w:ilvl w:val="0"/>
          <w:numId w:val="1"/>
        </w:numPr>
        <w:spacing w:before="80" w:after="80" w:line="380" w:lineRule="exact"/>
        <w:jc w:val="both"/>
        <w:rPr>
          <w:sz w:val="28"/>
          <w:szCs w:val="28"/>
        </w:rPr>
      </w:pPr>
      <w:r w:rsidRPr="002974D1">
        <w:rPr>
          <w:sz w:val="28"/>
          <w:szCs w:val="28"/>
        </w:rPr>
        <w:t>Điểm e Khoản 4 Điều 4 được sửa đổi như sau:</w:t>
      </w:r>
    </w:p>
    <w:p w:rsidR="002974D1" w:rsidRPr="002974D1" w:rsidRDefault="002974D1" w:rsidP="002974D1">
      <w:pPr>
        <w:pStyle w:val="ListParagraph"/>
        <w:spacing w:before="80" w:after="80" w:line="380" w:lineRule="exact"/>
        <w:ind w:left="0" w:firstLine="709"/>
        <w:jc w:val="both"/>
        <w:rPr>
          <w:sz w:val="28"/>
          <w:szCs w:val="28"/>
        </w:rPr>
      </w:pPr>
      <w:r>
        <w:rPr>
          <w:sz w:val="28"/>
          <w:szCs w:val="28"/>
        </w:rPr>
        <w:t xml:space="preserve">“e) Có chứng chỉ tin học trình độ đạt chuẩn kỹ năng sử dụng công nghệ thông tin cơ bản quy định tại Thông tư số 03/2014/TT-BTTTT ngày 11 tháng 3 năm 2014 </w:t>
      </w:r>
      <w:r>
        <w:rPr>
          <w:sz w:val="28"/>
          <w:szCs w:val="28"/>
        </w:rPr>
        <w:lastRenderedPageBreak/>
        <w:t>của Bộ Thông tin và Truyền thông quy định chuẩn kỹ năng sử dụng công nghệ thông tin.”</w:t>
      </w:r>
    </w:p>
    <w:p w:rsidR="005A3E0E" w:rsidRPr="00274858" w:rsidRDefault="002974D1" w:rsidP="005A3E0E">
      <w:pPr>
        <w:spacing w:before="80" w:after="80" w:line="380" w:lineRule="exact"/>
        <w:ind w:firstLine="680"/>
        <w:jc w:val="both"/>
        <w:rPr>
          <w:sz w:val="28"/>
          <w:szCs w:val="28"/>
        </w:rPr>
      </w:pPr>
      <w:r w:rsidRPr="002974D1">
        <w:rPr>
          <w:b/>
          <w:sz w:val="28"/>
          <w:szCs w:val="28"/>
        </w:rPr>
        <w:t>2</w:t>
      </w:r>
      <w:r w:rsidR="005A3E0E" w:rsidRPr="002974D1">
        <w:rPr>
          <w:b/>
          <w:sz w:val="28"/>
          <w:szCs w:val="28"/>
        </w:rPr>
        <w:t>.</w:t>
      </w:r>
      <w:r w:rsidR="005A3E0E">
        <w:rPr>
          <w:sz w:val="28"/>
          <w:szCs w:val="28"/>
        </w:rPr>
        <w:t>Khoản 1 Điều 5 được sửa đổi, bổ sung như sau:</w:t>
      </w:r>
    </w:p>
    <w:p w:rsidR="005A3E0E" w:rsidRDefault="005A3E0E" w:rsidP="005A3E0E">
      <w:pPr>
        <w:shd w:val="clear" w:color="auto" w:fill="FFFFFF"/>
        <w:spacing w:before="120" w:after="120" w:line="320" w:lineRule="exact"/>
        <w:ind w:firstLine="709"/>
        <w:jc w:val="both"/>
        <w:rPr>
          <w:color w:val="000000"/>
          <w:spacing w:val="-2"/>
          <w:sz w:val="28"/>
          <w:szCs w:val="28"/>
        </w:rPr>
      </w:pPr>
      <w:r>
        <w:rPr>
          <w:color w:val="000000"/>
          <w:sz w:val="28"/>
          <w:szCs w:val="28"/>
        </w:rPr>
        <w:t xml:space="preserve">“ </w:t>
      </w:r>
      <w:r w:rsidRPr="001C65BC">
        <w:rPr>
          <w:color w:val="000000"/>
          <w:spacing w:val="-2"/>
          <w:sz w:val="28"/>
          <w:szCs w:val="28"/>
          <w:lang w:val="vi-VN"/>
        </w:rPr>
        <w:t>1. Đã qua thực tiễn công tác lãnh đạo, quản lý từ Phó Trưởng phòng thuộc Thanh tra tỉnh, Phó Chánh Thanh tra Sở, Phó Chánh Thanh tra cấp huyệntừ 02 năm trở lên. </w:t>
      </w:r>
    </w:p>
    <w:p w:rsidR="005A3E0E" w:rsidRPr="008414A6" w:rsidRDefault="005A3E0E" w:rsidP="005A3E0E">
      <w:pPr>
        <w:shd w:val="clear" w:color="auto" w:fill="FFFFFF"/>
        <w:spacing w:before="120" w:after="120" w:line="320" w:lineRule="exact"/>
        <w:ind w:firstLine="709"/>
        <w:jc w:val="both"/>
        <w:rPr>
          <w:color w:val="000000"/>
          <w:spacing w:val="-2"/>
          <w:sz w:val="28"/>
          <w:szCs w:val="28"/>
          <w:shd w:val="clear" w:color="auto" w:fill="FFFFFF"/>
        </w:rPr>
      </w:pPr>
      <w:r w:rsidRPr="001C65BC">
        <w:rPr>
          <w:color w:val="000000"/>
          <w:spacing w:val="-2"/>
          <w:sz w:val="28"/>
          <w:szCs w:val="28"/>
          <w:shd w:val="clear" w:color="auto" w:fill="FFFFFF"/>
          <w:lang w:val="vi-VN"/>
        </w:rPr>
        <w:t>Trường hợp</w:t>
      </w:r>
      <w:r w:rsidRPr="001C65BC">
        <w:rPr>
          <w:color w:val="000000"/>
          <w:spacing w:val="-2"/>
          <w:sz w:val="28"/>
          <w:szCs w:val="28"/>
          <w:lang w:val="vi-VN"/>
        </w:rPr>
        <w:t> là cấp Phó Trưởng phòng và tương đương trong các cơ quan của Đảng, Nhà nước khác chuyển sang cơ quan Thanh tra nhà nước phải có thời gian công tác giữ chức vụ Phó Trưởng phòng và tương đương từ 02 năm trở lên</w:t>
      </w:r>
      <w:r>
        <w:rPr>
          <w:color w:val="000000"/>
          <w:spacing w:val="-2"/>
          <w:sz w:val="28"/>
          <w:szCs w:val="28"/>
        </w:rPr>
        <w:t xml:space="preserve"> và</w:t>
      </w:r>
      <w:r w:rsidRPr="001C65BC">
        <w:rPr>
          <w:color w:val="000000"/>
          <w:spacing w:val="-2"/>
          <w:sz w:val="28"/>
          <w:szCs w:val="28"/>
          <w:lang w:val="vi-VN"/>
        </w:rPr>
        <w:t>thời gian công tác trong ngành Thanh tra ít nhất 01 năm tính đến thời điểm xem xét bổ nhiệm.</w:t>
      </w:r>
      <w:r w:rsidRPr="00556B37">
        <w:rPr>
          <w:color w:val="000000"/>
          <w:spacing w:val="-2"/>
          <w:sz w:val="28"/>
          <w:szCs w:val="28"/>
          <w:shd w:val="clear" w:color="auto" w:fill="FFFFFF"/>
          <w:lang w:val="vi-VN"/>
        </w:rPr>
        <w:t>Trừ trường hợp đã giữ chức vụ Trưởng phòng và tương đương trong các cơ quan của Đảng, Nhà nước khác chuyển sang.</w:t>
      </w:r>
      <w:r>
        <w:rPr>
          <w:color w:val="000000"/>
          <w:spacing w:val="-2"/>
          <w:sz w:val="28"/>
          <w:szCs w:val="28"/>
          <w:shd w:val="clear" w:color="auto" w:fill="FFFFFF"/>
        </w:rPr>
        <w:t>”</w:t>
      </w:r>
    </w:p>
    <w:p w:rsidR="005A3E0E" w:rsidRPr="00274858" w:rsidRDefault="002974D1" w:rsidP="005A3E0E">
      <w:pPr>
        <w:spacing w:before="80" w:after="80" w:line="380" w:lineRule="exact"/>
        <w:ind w:firstLine="680"/>
        <w:jc w:val="both"/>
        <w:rPr>
          <w:sz w:val="28"/>
          <w:szCs w:val="28"/>
        </w:rPr>
      </w:pPr>
      <w:r w:rsidRPr="002974D1">
        <w:rPr>
          <w:b/>
          <w:bCs/>
          <w:color w:val="000000"/>
          <w:spacing w:val="-6"/>
          <w:sz w:val="28"/>
          <w:szCs w:val="28"/>
          <w:shd w:val="clear" w:color="auto" w:fill="FFFFFF"/>
        </w:rPr>
        <w:t>3</w:t>
      </w:r>
      <w:r w:rsidR="005A3E0E" w:rsidRPr="002974D1">
        <w:rPr>
          <w:b/>
          <w:bCs/>
          <w:color w:val="000000"/>
          <w:spacing w:val="-6"/>
          <w:sz w:val="28"/>
          <w:szCs w:val="28"/>
          <w:shd w:val="clear" w:color="auto" w:fill="FFFFFF"/>
        </w:rPr>
        <w:t>.</w:t>
      </w:r>
      <w:r w:rsidR="005A3E0E">
        <w:rPr>
          <w:sz w:val="28"/>
          <w:szCs w:val="28"/>
        </w:rPr>
        <w:t>Khoản 1 Điều 6 được s</w:t>
      </w:r>
      <w:r w:rsidR="005A3E0E">
        <w:rPr>
          <w:bCs/>
          <w:color w:val="000000"/>
          <w:spacing w:val="-6"/>
          <w:sz w:val="28"/>
          <w:szCs w:val="28"/>
          <w:shd w:val="clear" w:color="auto" w:fill="FFFFFF"/>
        </w:rPr>
        <w:t xml:space="preserve">ửa đổi, bổ sung </w:t>
      </w:r>
      <w:r w:rsidR="005A3E0E">
        <w:rPr>
          <w:sz w:val="28"/>
          <w:szCs w:val="28"/>
        </w:rPr>
        <w:t>như sau:</w:t>
      </w:r>
    </w:p>
    <w:p w:rsidR="005A3E0E" w:rsidRPr="008E1E3A" w:rsidRDefault="005A3E0E" w:rsidP="005A3E0E">
      <w:pPr>
        <w:shd w:val="clear" w:color="auto" w:fill="FFFFFF"/>
        <w:spacing w:before="120" w:after="120" w:line="320" w:lineRule="exact"/>
        <w:ind w:firstLine="709"/>
        <w:jc w:val="both"/>
        <w:rPr>
          <w:color w:val="000000"/>
          <w:spacing w:val="-6"/>
          <w:sz w:val="28"/>
          <w:szCs w:val="28"/>
        </w:rPr>
      </w:pPr>
      <w:r w:rsidRPr="008E1E3A">
        <w:rPr>
          <w:bCs/>
          <w:color w:val="000000"/>
          <w:spacing w:val="-6"/>
          <w:sz w:val="28"/>
          <w:szCs w:val="28"/>
          <w:shd w:val="clear" w:color="auto" w:fill="FFFFFF"/>
        </w:rPr>
        <w:t xml:space="preserve">“ </w:t>
      </w:r>
      <w:r w:rsidRPr="008E1E3A">
        <w:rPr>
          <w:color w:val="000000"/>
          <w:spacing w:val="-6"/>
          <w:sz w:val="28"/>
          <w:szCs w:val="28"/>
          <w:lang w:val="vi-VN"/>
        </w:rPr>
        <w:t xml:space="preserve">1. Có 03 năm trở lên công tác trong ngành Thanh tra (không kể thời gian tập sự). </w:t>
      </w:r>
    </w:p>
    <w:p w:rsidR="005A3E0E" w:rsidRPr="008414A6" w:rsidRDefault="005A3E0E" w:rsidP="005A3E0E">
      <w:pPr>
        <w:shd w:val="clear" w:color="auto" w:fill="FFFFFF"/>
        <w:spacing w:before="120" w:after="120" w:line="320" w:lineRule="exact"/>
        <w:ind w:firstLine="709"/>
        <w:jc w:val="both"/>
        <w:rPr>
          <w:color w:val="000000"/>
          <w:spacing w:val="-2"/>
          <w:sz w:val="28"/>
          <w:szCs w:val="28"/>
          <w:shd w:val="clear" w:color="auto" w:fill="FFFFFF"/>
        </w:rPr>
      </w:pPr>
      <w:r w:rsidRPr="001C65BC">
        <w:rPr>
          <w:color w:val="000000"/>
          <w:sz w:val="28"/>
          <w:szCs w:val="28"/>
          <w:lang w:val="vi-VN"/>
        </w:rPr>
        <w:t xml:space="preserve">Trường hợp là cán bộ, công chức công tác ở </w:t>
      </w:r>
      <w:r>
        <w:rPr>
          <w:color w:val="000000"/>
          <w:sz w:val="28"/>
          <w:szCs w:val="28"/>
        </w:rPr>
        <w:t>các cơ quan của Đảng, Nhà nước</w:t>
      </w:r>
      <w:r w:rsidRPr="001C65BC">
        <w:rPr>
          <w:color w:val="000000"/>
          <w:sz w:val="28"/>
          <w:szCs w:val="28"/>
          <w:lang w:val="vi-VN"/>
        </w:rPr>
        <w:t xml:space="preserve"> khác chuyển sang cơ quan Thanh tra nhà nước thì phải có thời gian công tác 03 năm trở lên</w:t>
      </w:r>
      <w:r>
        <w:rPr>
          <w:color w:val="000000"/>
          <w:sz w:val="28"/>
          <w:szCs w:val="28"/>
        </w:rPr>
        <w:t xml:space="preserve"> và</w:t>
      </w:r>
      <w:r w:rsidRPr="001C65BC">
        <w:rPr>
          <w:color w:val="000000"/>
          <w:sz w:val="28"/>
          <w:szCs w:val="28"/>
          <w:lang w:val="vi-VN"/>
        </w:rPr>
        <w:t xml:space="preserve"> thời gian công tác trong ngành Thanh tra ít nhất 01 năm tính đến thời điểm xem xét bổ nhiệm.</w:t>
      </w:r>
      <w:r w:rsidRPr="00556B37">
        <w:rPr>
          <w:color w:val="000000"/>
          <w:spacing w:val="-2"/>
          <w:sz w:val="28"/>
          <w:szCs w:val="28"/>
          <w:shd w:val="clear" w:color="auto" w:fill="FFFFFF"/>
          <w:lang w:val="vi-VN"/>
        </w:rPr>
        <w:t xml:space="preserve">Trừ trường hợp đã giữ chức vụ </w:t>
      </w:r>
      <w:r>
        <w:rPr>
          <w:color w:val="000000"/>
          <w:spacing w:val="-2"/>
          <w:sz w:val="28"/>
          <w:szCs w:val="28"/>
          <w:shd w:val="clear" w:color="auto" w:fill="FFFFFF"/>
        </w:rPr>
        <w:t xml:space="preserve">Phó </w:t>
      </w:r>
      <w:r w:rsidRPr="00556B37">
        <w:rPr>
          <w:color w:val="000000"/>
          <w:spacing w:val="-2"/>
          <w:sz w:val="28"/>
          <w:szCs w:val="28"/>
          <w:shd w:val="clear" w:color="auto" w:fill="FFFFFF"/>
          <w:lang w:val="vi-VN"/>
        </w:rPr>
        <w:t>Trưởng phòng và tương đương trong các cơ quancủa Đảng, Nhà nước khác chuyển sang.</w:t>
      </w:r>
      <w:r>
        <w:rPr>
          <w:color w:val="000000"/>
          <w:spacing w:val="-2"/>
          <w:sz w:val="28"/>
          <w:szCs w:val="28"/>
          <w:shd w:val="clear" w:color="auto" w:fill="FFFFFF"/>
        </w:rPr>
        <w:t>”</w:t>
      </w:r>
    </w:p>
    <w:p w:rsidR="005A3E0E" w:rsidRPr="004F5BD9" w:rsidRDefault="005A3E0E" w:rsidP="005A3E0E">
      <w:pPr>
        <w:spacing w:before="80" w:after="80" w:line="380" w:lineRule="exact"/>
        <w:ind w:firstLine="680"/>
        <w:jc w:val="both"/>
        <w:rPr>
          <w:spacing w:val="10"/>
          <w:sz w:val="28"/>
          <w:szCs w:val="28"/>
        </w:rPr>
      </w:pPr>
      <w:r>
        <w:rPr>
          <w:b/>
          <w:sz w:val="28"/>
          <w:szCs w:val="28"/>
        </w:rPr>
        <w:t>Điều 2</w:t>
      </w:r>
      <w:r w:rsidRPr="00302737">
        <w:rPr>
          <w:b/>
          <w:sz w:val="28"/>
          <w:szCs w:val="28"/>
        </w:rPr>
        <w:t>.</w:t>
      </w:r>
      <w:r w:rsidRPr="00975535">
        <w:rPr>
          <w:spacing w:val="10"/>
          <w:sz w:val="28"/>
          <w:szCs w:val="28"/>
        </w:rPr>
        <w:t xml:space="preserve">Quyết định này có hiệu lực thi hành kể từ ngày </w:t>
      </w:r>
      <w:r>
        <w:rPr>
          <w:spacing w:val="10"/>
          <w:sz w:val="28"/>
          <w:szCs w:val="28"/>
        </w:rPr>
        <w:t>….</w:t>
      </w:r>
      <w:r w:rsidRPr="00975535">
        <w:rPr>
          <w:spacing w:val="10"/>
          <w:sz w:val="28"/>
          <w:szCs w:val="28"/>
        </w:rPr>
        <w:t xml:space="preserve"> tháng </w:t>
      </w:r>
      <w:r>
        <w:rPr>
          <w:spacing w:val="10"/>
          <w:sz w:val="28"/>
          <w:szCs w:val="28"/>
        </w:rPr>
        <w:t>…..năm 2019.</w:t>
      </w:r>
    </w:p>
    <w:p w:rsidR="005A3E0E" w:rsidRDefault="005A3E0E" w:rsidP="005A3E0E">
      <w:pPr>
        <w:spacing w:before="120" w:after="120" w:line="340" w:lineRule="exact"/>
        <w:ind w:firstLine="680"/>
        <w:jc w:val="both"/>
        <w:rPr>
          <w:color w:val="000000"/>
          <w:sz w:val="28"/>
          <w:szCs w:val="28"/>
        </w:rPr>
      </w:pPr>
      <w:r>
        <w:rPr>
          <w:b/>
          <w:sz w:val="28"/>
          <w:szCs w:val="28"/>
        </w:rPr>
        <w:t>Điều 3</w:t>
      </w:r>
      <w:r w:rsidRPr="00302737">
        <w:rPr>
          <w:b/>
          <w:sz w:val="28"/>
          <w:szCs w:val="28"/>
        </w:rPr>
        <w:t>.</w:t>
      </w:r>
      <w:bookmarkStart w:id="2" w:name="dieu_3_name"/>
      <w:bookmarkEnd w:id="1"/>
      <w:r w:rsidRPr="00766C64">
        <w:rPr>
          <w:color w:val="000000"/>
          <w:sz w:val="28"/>
          <w:szCs w:val="28"/>
        </w:rPr>
        <w:t xml:space="preserve">Chánh Văn phòng Ủy ban nhân dân tỉnh, Giám đốc Sở Nội vụ, </w:t>
      </w:r>
      <w:r>
        <w:rPr>
          <w:color w:val="000000"/>
          <w:sz w:val="28"/>
          <w:szCs w:val="28"/>
        </w:rPr>
        <w:t>Chánh Thanh tra tỉnh</w:t>
      </w:r>
      <w:r w:rsidRPr="00804F4D">
        <w:rPr>
          <w:color w:val="000000"/>
          <w:sz w:val="28"/>
          <w:szCs w:val="28"/>
        </w:rPr>
        <w:t xml:space="preserve">, </w:t>
      </w:r>
      <w:r w:rsidRPr="00766C64">
        <w:rPr>
          <w:color w:val="000000"/>
          <w:sz w:val="28"/>
          <w:szCs w:val="28"/>
        </w:rPr>
        <w:t>Thủ trưởng các</w:t>
      </w:r>
      <w:r>
        <w:rPr>
          <w:color w:val="000000"/>
          <w:sz w:val="28"/>
          <w:szCs w:val="28"/>
        </w:rPr>
        <w:t xml:space="preserve"> S</w:t>
      </w:r>
      <w:r w:rsidRPr="001511A6">
        <w:rPr>
          <w:color w:val="000000"/>
          <w:sz w:val="28"/>
          <w:szCs w:val="28"/>
        </w:rPr>
        <w:t>ở, ngành,</w:t>
      </w:r>
      <w:r w:rsidRPr="00766C64">
        <w:rPr>
          <w:color w:val="000000"/>
          <w:sz w:val="28"/>
          <w:szCs w:val="28"/>
        </w:rPr>
        <w:t xml:space="preserve"> cơ quan liên quan</w:t>
      </w:r>
      <w:r>
        <w:rPr>
          <w:color w:val="000000"/>
          <w:sz w:val="28"/>
          <w:szCs w:val="28"/>
        </w:rPr>
        <w:t>, Chủ tịch UBND huyệ</w:t>
      </w:r>
      <w:r w:rsidRPr="000B7937">
        <w:rPr>
          <w:color w:val="000000"/>
          <w:sz w:val="28"/>
          <w:szCs w:val="28"/>
        </w:rPr>
        <w:t>n,thị xã, thành phố</w:t>
      </w:r>
      <w:r w:rsidRPr="001511A6">
        <w:rPr>
          <w:color w:val="000000"/>
          <w:sz w:val="28"/>
          <w:szCs w:val="28"/>
        </w:rPr>
        <w:t xml:space="preserve">Huế </w:t>
      </w:r>
      <w:r w:rsidRPr="00766C64">
        <w:rPr>
          <w:color w:val="000000"/>
          <w:sz w:val="28"/>
          <w:szCs w:val="28"/>
        </w:rPr>
        <w:t>chịu trách nhiệm thi hành Quyết định này./.</w:t>
      </w:r>
      <w:bookmarkEnd w:id="2"/>
      <w:r w:rsidRPr="00766C64">
        <w:rPr>
          <w:color w:val="000000"/>
          <w:sz w:val="28"/>
          <w:szCs w:val="28"/>
        </w:rPr>
        <w:t> </w:t>
      </w:r>
    </w:p>
    <w:p w:rsidR="005A3E0E" w:rsidRPr="00921D4E" w:rsidRDefault="005A3E0E" w:rsidP="005A3E0E">
      <w:pPr>
        <w:pStyle w:val="NormalWeb"/>
        <w:shd w:val="clear" w:color="auto" w:fill="FFFFFF"/>
        <w:spacing w:before="120" w:beforeAutospacing="0" w:after="120" w:afterAutospacing="0" w:line="320" w:lineRule="exact"/>
        <w:ind w:firstLine="720"/>
        <w:jc w:val="both"/>
        <w:rPr>
          <w:color w:val="000000"/>
          <w:sz w:val="28"/>
          <w:szCs w:val="28"/>
          <w:lang w:val="en-US"/>
        </w:rPr>
      </w:pPr>
    </w:p>
    <w:tbl>
      <w:tblPr>
        <w:tblW w:w="0" w:type="auto"/>
        <w:tblCellSpacing w:w="0" w:type="dxa"/>
        <w:shd w:val="clear" w:color="auto" w:fill="FFFFFF"/>
        <w:tblCellMar>
          <w:left w:w="0" w:type="dxa"/>
          <w:right w:w="0" w:type="dxa"/>
        </w:tblCellMar>
        <w:tblLook w:val="04A0"/>
      </w:tblPr>
      <w:tblGrid>
        <w:gridCol w:w="4503"/>
        <w:gridCol w:w="4503"/>
      </w:tblGrid>
      <w:tr w:rsidR="005A3E0E" w:rsidRPr="00766C64" w:rsidTr="008421A0">
        <w:trPr>
          <w:trHeight w:val="3359"/>
          <w:tblCellSpacing w:w="0" w:type="dxa"/>
        </w:trPr>
        <w:tc>
          <w:tcPr>
            <w:tcW w:w="4503" w:type="dxa"/>
            <w:shd w:val="clear" w:color="auto" w:fill="FFFFFF"/>
            <w:tcMar>
              <w:top w:w="0" w:type="dxa"/>
              <w:left w:w="108" w:type="dxa"/>
              <w:bottom w:w="0" w:type="dxa"/>
              <w:right w:w="108" w:type="dxa"/>
            </w:tcMar>
            <w:hideMark/>
          </w:tcPr>
          <w:p w:rsidR="005A3E0E" w:rsidRPr="009171C8" w:rsidRDefault="005A3E0E" w:rsidP="008421A0">
            <w:pPr>
              <w:pStyle w:val="NormalWeb"/>
              <w:spacing w:before="120" w:beforeAutospacing="0" w:after="0" w:afterAutospacing="0" w:line="234" w:lineRule="atLeast"/>
              <w:rPr>
                <w:color w:val="000000"/>
                <w:sz w:val="18"/>
                <w:szCs w:val="18"/>
              </w:rPr>
            </w:pPr>
            <w:r w:rsidRPr="00766C64">
              <w:rPr>
                <w:b/>
                <w:bCs/>
                <w:i/>
                <w:iCs/>
                <w:color w:val="000000"/>
                <w:sz w:val="16"/>
                <w:szCs w:val="16"/>
              </w:rPr>
              <w:t> </w:t>
            </w:r>
            <w:r w:rsidRPr="00766C64">
              <w:rPr>
                <w:b/>
                <w:bCs/>
                <w:i/>
                <w:iCs/>
                <w:color w:val="000000"/>
              </w:rPr>
              <w:t>Nơi nhận:</w:t>
            </w:r>
            <w:r w:rsidRPr="00766C64">
              <w:rPr>
                <w:b/>
                <w:bCs/>
                <w:i/>
                <w:iCs/>
                <w:color w:val="000000"/>
                <w:sz w:val="18"/>
                <w:szCs w:val="18"/>
              </w:rPr>
              <w:br/>
            </w:r>
            <w:r w:rsidRPr="00766C64">
              <w:rPr>
                <w:color w:val="000000"/>
              </w:rPr>
              <w:t>-</w:t>
            </w:r>
            <w:r w:rsidRPr="00766C64">
              <w:rPr>
                <w:rStyle w:val="apple-converted-space"/>
                <w:color w:val="000000"/>
              </w:rPr>
              <w:t> </w:t>
            </w:r>
            <w:r>
              <w:rPr>
                <w:color w:val="000000"/>
              </w:rPr>
              <w:t xml:space="preserve">Như Điều </w:t>
            </w:r>
            <w:r>
              <w:rPr>
                <w:color w:val="000000"/>
                <w:lang w:val="en-US"/>
              </w:rPr>
              <w:t>3</w:t>
            </w:r>
            <w:r w:rsidRPr="00766C64">
              <w:rPr>
                <w:color w:val="000000"/>
              </w:rPr>
              <w:t>;</w:t>
            </w:r>
            <w:r w:rsidRPr="00766C64">
              <w:rPr>
                <w:color w:val="000000"/>
              </w:rPr>
              <w:br/>
              <w:t>-</w:t>
            </w:r>
            <w:r w:rsidRPr="00766C64">
              <w:rPr>
                <w:rStyle w:val="apple-converted-space"/>
                <w:color w:val="000000"/>
              </w:rPr>
              <w:t> </w:t>
            </w:r>
            <w:r>
              <w:rPr>
                <w:color w:val="000000"/>
                <w:lang w:val="en-US"/>
              </w:rPr>
              <w:t>Thanh tra Chính phủ</w:t>
            </w:r>
            <w:r w:rsidRPr="00766C64">
              <w:rPr>
                <w:color w:val="000000"/>
              </w:rPr>
              <w:t>;</w:t>
            </w:r>
            <w:r w:rsidRPr="00766C64">
              <w:rPr>
                <w:color w:val="000000"/>
              </w:rPr>
              <w:br/>
              <w:t>-</w:t>
            </w:r>
            <w:r w:rsidRPr="00766C64">
              <w:rPr>
                <w:rStyle w:val="apple-converted-space"/>
                <w:color w:val="000000"/>
              </w:rPr>
              <w:t> </w:t>
            </w:r>
            <w:r w:rsidRPr="00766C64">
              <w:rPr>
                <w:color w:val="000000"/>
              </w:rPr>
              <w:t>Cục Kiểm tra VBQPPL - Bộ Tư pháp;</w:t>
            </w:r>
          </w:p>
          <w:p w:rsidR="005A3E0E" w:rsidRPr="00766C64" w:rsidRDefault="005A3E0E" w:rsidP="008421A0">
            <w:pPr>
              <w:pStyle w:val="NormalWeb"/>
              <w:spacing w:before="0" w:beforeAutospacing="0" w:after="0" w:afterAutospacing="0" w:line="234" w:lineRule="atLeast"/>
              <w:rPr>
                <w:color w:val="000000"/>
                <w:sz w:val="18"/>
                <w:szCs w:val="18"/>
              </w:rPr>
            </w:pPr>
            <w:r w:rsidRPr="00811C7A">
              <w:rPr>
                <w:color w:val="000000"/>
              </w:rPr>
              <w:t>-TT HĐND tỉnh;</w:t>
            </w:r>
            <w:r w:rsidRPr="00766C64">
              <w:rPr>
                <w:color w:val="000000"/>
              </w:rPr>
              <w:br/>
              <w:t>-</w:t>
            </w:r>
            <w:r w:rsidRPr="00766C64">
              <w:rPr>
                <w:rStyle w:val="apple-converted-space"/>
                <w:color w:val="000000"/>
              </w:rPr>
              <w:t> </w:t>
            </w:r>
            <w:r w:rsidRPr="00766C64">
              <w:rPr>
                <w:color w:val="000000"/>
              </w:rPr>
              <w:t>CT và</w:t>
            </w:r>
            <w:r w:rsidRPr="00766C64">
              <w:rPr>
                <w:rStyle w:val="apple-converted-space"/>
                <w:color w:val="000000"/>
              </w:rPr>
              <w:t> </w:t>
            </w:r>
            <w:r w:rsidRPr="00766C64">
              <w:rPr>
                <w:color w:val="000000"/>
              </w:rPr>
              <w:t>các PCT UBND tỉnh;</w:t>
            </w:r>
            <w:r w:rsidRPr="00766C64">
              <w:rPr>
                <w:color w:val="000000"/>
              </w:rPr>
              <w:br/>
              <w:t>-</w:t>
            </w:r>
            <w:r w:rsidRPr="00766C64">
              <w:rPr>
                <w:rStyle w:val="apple-converted-space"/>
                <w:color w:val="000000"/>
              </w:rPr>
              <w:t> </w:t>
            </w:r>
            <w:r w:rsidRPr="00766C64">
              <w:rPr>
                <w:color w:val="000000"/>
              </w:rPr>
              <w:t xml:space="preserve">Các cơ quan </w:t>
            </w:r>
            <w:r w:rsidRPr="00811C7A">
              <w:rPr>
                <w:color w:val="000000"/>
              </w:rPr>
              <w:t>CM</w:t>
            </w:r>
            <w:r w:rsidRPr="00766C64">
              <w:rPr>
                <w:color w:val="000000"/>
              </w:rPr>
              <w:t xml:space="preserve"> thuộc UBND tỉnh;</w:t>
            </w:r>
            <w:r w:rsidRPr="00766C64">
              <w:rPr>
                <w:color w:val="000000"/>
              </w:rPr>
              <w:br/>
              <w:t>- UBND các huyện, thị xã, thành phố;</w:t>
            </w:r>
            <w:r w:rsidRPr="00766C64">
              <w:rPr>
                <w:color w:val="000000"/>
              </w:rPr>
              <w:br/>
              <w:t xml:space="preserve">- CVP, các PCVP và CV: </w:t>
            </w:r>
            <w:r w:rsidRPr="00EC6E00">
              <w:rPr>
                <w:color w:val="000000"/>
              </w:rPr>
              <w:t xml:space="preserve">NC, </w:t>
            </w:r>
            <w:r w:rsidRPr="00766C64">
              <w:rPr>
                <w:color w:val="000000"/>
              </w:rPr>
              <w:t>TH;</w:t>
            </w:r>
            <w:r w:rsidRPr="00766C64">
              <w:rPr>
                <w:color w:val="000000"/>
              </w:rPr>
              <w:br/>
            </w:r>
            <w:r w:rsidRPr="001740E3">
              <w:rPr>
                <w:color w:val="000000"/>
              </w:rPr>
              <w:t>-</w:t>
            </w:r>
            <w:r w:rsidRPr="001740E3">
              <w:rPr>
                <w:rStyle w:val="apple-converted-space"/>
                <w:color w:val="000000"/>
              </w:rPr>
              <w:t> </w:t>
            </w:r>
            <w:r w:rsidRPr="001740E3">
              <w:rPr>
                <w:color w:val="000000"/>
              </w:rPr>
              <w:t>Cổng Thông tin điện tử tỉnh;</w:t>
            </w:r>
            <w:r w:rsidRPr="001740E3">
              <w:rPr>
                <w:color w:val="000000"/>
              </w:rPr>
              <w:br/>
              <w:t>-</w:t>
            </w:r>
            <w:r w:rsidRPr="001740E3">
              <w:rPr>
                <w:rStyle w:val="apple-converted-space"/>
                <w:color w:val="000000"/>
              </w:rPr>
              <w:t> </w:t>
            </w:r>
            <w:r w:rsidRPr="001740E3">
              <w:rPr>
                <w:color w:val="000000"/>
              </w:rPr>
              <w:t>Lưu: VT,</w:t>
            </w:r>
            <w:r w:rsidRPr="001478DA">
              <w:rPr>
                <w:color w:val="000000"/>
              </w:rPr>
              <w:t>NC</w:t>
            </w:r>
            <w:r w:rsidRPr="001740E3">
              <w:rPr>
                <w:color w:val="000000"/>
              </w:rPr>
              <w:t>.</w:t>
            </w:r>
          </w:p>
        </w:tc>
        <w:tc>
          <w:tcPr>
            <w:tcW w:w="4503" w:type="dxa"/>
            <w:shd w:val="clear" w:color="auto" w:fill="FFFFFF"/>
            <w:tcMar>
              <w:top w:w="0" w:type="dxa"/>
              <w:left w:w="108" w:type="dxa"/>
              <w:bottom w:w="0" w:type="dxa"/>
              <w:right w:w="108" w:type="dxa"/>
            </w:tcMar>
            <w:hideMark/>
          </w:tcPr>
          <w:p w:rsidR="005A3E0E" w:rsidRDefault="005A3E0E" w:rsidP="008421A0">
            <w:pPr>
              <w:pStyle w:val="NormalWeb"/>
              <w:spacing w:before="120" w:beforeAutospacing="0" w:after="0" w:afterAutospacing="0" w:line="234" w:lineRule="atLeast"/>
              <w:jc w:val="center"/>
              <w:rPr>
                <w:b/>
                <w:bCs/>
                <w:color w:val="000000"/>
                <w:sz w:val="18"/>
                <w:szCs w:val="18"/>
              </w:rPr>
            </w:pPr>
            <w:r w:rsidRPr="00766C64">
              <w:rPr>
                <w:b/>
                <w:bCs/>
                <w:color w:val="000000"/>
                <w:sz w:val="28"/>
                <w:szCs w:val="28"/>
              </w:rPr>
              <w:t>TM. ỦY BAN NHÂN DÂN</w:t>
            </w:r>
            <w:r w:rsidRPr="00766C64">
              <w:rPr>
                <w:b/>
                <w:bCs/>
                <w:color w:val="000000"/>
                <w:sz w:val="28"/>
                <w:szCs w:val="28"/>
              </w:rPr>
              <w:br/>
              <w:t>CHỦ TỊCH</w:t>
            </w:r>
            <w:r w:rsidRPr="00766C64">
              <w:rPr>
                <w:b/>
                <w:bCs/>
                <w:color w:val="000000"/>
                <w:sz w:val="28"/>
                <w:szCs w:val="28"/>
              </w:rPr>
              <w:br/>
            </w:r>
            <w:r w:rsidRPr="00766C64">
              <w:rPr>
                <w:b/>
                <w:bCs/>
                <w:color w:val="000000"/>
                <w:sz w:val="18"/>
                <w:szCs w:val="18"/>
              </w:rPr>
              <w:br/>
            </w:r>
            <w:r w:rsidRPr="00766C64">
              <w:rPr>
                <w:b/>
                <w:bCs/>
                <w:color w:val="000000"/>
                <w:sz w:val="18"/>
                <w:szCs w:val="18"/>
              </w:rPr>
              <w:br/>
            </w:r>
            <w:r w:rsidRPr="00766C64">
              <w:rPr>
                <w:b/>
                <w:bCs/>
                <w:color w:val="000000"/>
                <w:sz w:val="18"/>
                <w:szCs w:val="18"/>
              </w:rPr>
              <w:br/>
            </w:r>
          </w:p>
          <w:p w:rsidR="005A3E0E" w:rsidRPr="00E837BE" w:rsidRDefault="005A3E0E" w:rsidP="008421A0">
            <w:pPr>
              <w:pStyle w:val="NormalWeb"/>
              <w:spacing w:before="120" w:beforeAutospacing="0" w:after="0" w:afterAutospacing="0" w:line="234" w:lineRule="atLeast"/>
              <w:jc w:val="center"/>
              <w:rPr>
                <w:color w:val="000000"/>
                <w:sz w:val="18"/>
                <w:szCs w:val="18"/>
              </w:rPr>
            </w:pPr>
            <w:r w:rsidRPr="00766C64">
              <w:rPr>
                <w:b/>
                <w:bCs/>
                <w:color w:val="000000"/>
                <w:sz w:val="18"/>
                <w:szCs w:val="18"/>
              </w:rPr>
              <w:br/>
            </w:r>
          </w:p>
        </w:tc>
      </w:tr>
    </w:tbl>
    <w:p w:rsidR="005A3E0E" w:rsidRDefault="005A3E0E" w:rsidP="005A3E0E">
      <w:pPr>
        <w:spacing w:line="240" w:lineRule="exact"/>
        <w:jc w:val="both"/>
        <w:rPr>
          <w:sz w:val="22"/>
          <w:szCs w:val="22"/>
        </w:rPr>
      </w:pPr>
    </w:p>
    <w:p w:rsidR="005A3E0E" w:rsidRDefault="005A3E0E" w:rsidP="005A3E0E">
      <w:pPr>
        <w:spacing w:line="240" w:lineRule="exact"/>
        <w:jc w:val="both"/>
        <w:rPr>
          <w:sz w:val="22"/>
          <w:szCs w:val="22"/>
        </w:rPr>
      </w:pPr>
    </w:p>
    <w:p w:rsidR="005A3E0E" w:rsidRDefault="005A3E0E" w:rsidP="005A3E0E">
      <w:pPr>
        <w:spacing w:line="240" w:lineRule="exact"/>
        <w:jc w:val="both"/>
        <w:rPr>
          <w:sz w:val="22"/>
          <w:szCs w:val="22"/>
        </w:rPr>
      </w:pPr>
    </w:p>
    <w:p w:rsidR="005A3E0E" w:rsidRDefault="005A3E0E" w:rsidP="005A3E0E">
      <w:pPr>
        <w:spacing w:line="240" w:lineRule="exact"/>
        <w:jc w:val="both"/>
        <w:rPr>
          <w:sz w:val="22"/>
          <w:szCs w:val="22"/>
        </w:rPr>
      </w:pPr>
    </w:p>
    <w:p w:rsidR="005A3E0E" w:rsidRDefault="005A3E0E" w:rsidP="005A3E0E">
      <w:pPr>
        <w:spacing w:line="240" w:lineRule="exact"/>
        <w:jc w:val="both"/>
        <w:rPr>
          <w:sz w:val="22"/>
          <w:szCs w:val="22"/>
        </w:rPr>
      </w:pPr>
    </w:p>
    <w:p w:rsidR="005A3E0E" w:rsidRDefault="005A3E0E" w:rsidP="005A3E0E">
      <w:pPr>
        <w:spacing w:line="240" w:lineRule="exact"/>
        <w:jc w:val="both"/>
        <w:rPr>
          <w:sz w:val="22"/>
          <w:szCs w:val="22"/>
        </w:rPr>
      </w:pPr>
    </w:p>
    <w:p w:rsidR="005A3E0E" w:rsidRPr="005A3E0E" w:rsidRDefault="005A3E0E" w:rsidP="005A3E0E">
      <w:pPr>
        <w:spacing w:line="240" w:lineRule="exact"/>
        <w:jc w:val="both"/>
        <w:rPr>
          <w:sz w:val="22"/>
          <w:szCs w:val="22"/>
        </w:rPr>
      </w:pPr>
    </w:p>
    <w:p w:rsidR="003E34C3" w:rsidRPr="00280FD1" w:rsidRDefault="003E34C3" w:rsidP="003E34C3">
      <w:pPr>
        <w:spacing w:before="120" w:line="360" w:lineRule="exact"/>
        <w:ind w:firstLine="709"/>
        <w:jc w:val="both"/>
        <w:rPr>
          <w:b/>
          <w:sz w:val="28"/>
          <w:szCs w:val="28"/>
        </w:rPr>
      </w:pPr>
      <w:bookmarkStart w:id="3" w:name="_GoBack"/>
      <w:bookmarkEnd w:id="3"/>
    </w:p>
    <w:sectPr w:rsidR="003E34C3" w:rsidRPr="00280FD1" w:rsidSect="005A3E0E">
      <w:footerReference w:type="even" r:id="rId7"/>
      <w:footerReference w:type="default" r:id="rId8"/>
      <w:pgSz w:w="11907" w:h="16840" w:code="9"/>
      <w:pgMar w:top="1134" w:right="708"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7C3" w:rsidRDefault="007477C3" w:rsidP="000931BF">
      <w:r>
        <w:separator/>
      </w:r>
    </w:p>
  </w:endnote>
  <w:endnote w:type="continuationSeparator" w:id="1">
    <w:p w:rsidR="007477C3" w:rsidRDefault="007477C3" w:rsidP="00093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1" w:rsidRDefault="004B7BEC" w:rsidP="004D3671">
    <w:pPr>
      <w:pStyle w:val="Footer"/>
      <w:framePr w:wrap="around" w:vAnchor="text" w:hAnchor="margin" w:xAlign="center" w:y="1"/>
      <w:rPr>
        <w:rStyle w:val="PageNumber"/>
      </w:rPr>
    </w:pPr>
    <w:r>
      <w:rPr>
        <w:rStyle w:val="PageNumber"/>
      </w:rPr>
      <w:fldChar w:fldCharType="begin"/>
    </w:r>
    <w:r w:rsidR="00287321">
      <w:rPr>
        <w:rStyle w:val="PageNumber"/>
      </w:rPr>
      <w:instrText xml:space="preserve">PAGE  </w:instrText>
    </w:r>
    <w:r>
      <w:rPr>
        <w:rStyle w:val="PageNumber"/>
      </w:rPr>
      <w:fldChar w:fldCharType="end"/>
    </w:r>
  </w:p>
  <w:p w:rsidR="004D3671" w:rsidRDefault="007477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71" w:rsidRDefault="007477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7C3" w:rsidRDefault="007477C3" w:rsidP="000931BF">
      <w:r>
        <w:separator/>
      </w:r>
    </w:p>
  </w:footnote>
  <w:footnote w:type="continuationSeparator" w:id="1">
    <w:p w:rsidR="007477C3" w:rsidRDefault="007477C3" w:rsidP="00093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60A8A"/>
    <w:multiLevelType w:val="hybridMultilevel"/>
    <w:tmpl w:val="7A9C4652"/>
    <w:lvl w:ilvl="0" w:tplc="DAC6880A">
      <w:start w:val="1"/>
      <w:numFmt w:val="decimal"/>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A6B38"/>
    <w:rsid w:val="00027D01"/>
    <w:rsid w:val="000931BF"/>
    <w:rsid w:val="000D01F4"/>
    <w:rsid w:val="000E2AC2"/>
    <w:rsid w:val="00123305"/>
    <w:rsid w:val="001E16FF"/>
    <w:rsid w:val="00222717"/>
    <w:rsid w:val="00280FD1"/>
    <w:rsid w:val="002824C8"/>
    <w:rsid w:val="00287321"/>
    <w:rsid w:val="0029512B"/>
    <w:rsid w:val="002974D1"/>
    <w:rsid w:val="002F186A"/>
    <w:rsid w:val="002F51DB"/>
    <w:rsid w:val="0030643E"/>
    <w:rsid w:val="00310D08"/>
    <w:rsid w:val="0032508E"/>
    <w:rsid w:val="00333A46"/>
    <w:rsid w:val="00386C77"/>
    <w:rsid w:val="00396A85"/>
    <w:rsid w:val="003A2838"/>
    <w:rsid w:val="003A6B38"/>
    <w:rsid w:val="003D63E4"/>
    <w:rsid w:val="003E34C3"/>
    <w:rsid w:val="004120C4"/>
    <w:rsid w:val="00426A2D"/>
    <w:rsid w:val="00445A0E"/>
    <w:rsid w:val="004B7BEC"/>
    <w:rsid w:val="004E7B07"/>
    <w:rsid w:val="005345DF"/>
    <w:rsid w:val="00537CAB"/>
    <w:rsid w:val="00547413"/>
    <w:rsid w:val="005A3E0E"/>
    <w:rsid w:val="005E6861"/>
    <w:rsid w:val="006201D5"/>
    <w:rsid w:val="006243EB"/>
    <w:rsid w:val="006D061D"/>
    <w:rsid w:val="006F2CBC"/>
    <w:rsid w:val="006F792E"/>
    <w:rsid w:val="007477C3"/>
    <w:rsid w:val="00781BC1"/>
    <w:rsid w:val="008773E7"/>
    <w:rsid w:val="008E1E3A"/>
    <w:rsid w:val="008F6976"/>
    <w:rsid w:val="009903BE"/>
    <w:rsid w:val="009947CA"/>
    <w:rsid w:val="009C0BE5"/>
    <w:rsid w:val="00A84A53"/>
    <w:rsid w:val="00A9629A"/>
    <w:rsid w:val="00B13F8C"/>
    <w:rsid w:val="00B258E5"/>
    <w:rsid w:val="00BD781D"/>
    <w:rsid w:val="00C91C24"/>
    <w:rsid w:val="00CA30C2"/>
    <w:rsid w:val="00CD0947"/>
    <w:rsid w:val="00D65527"/>
    <w:rsid w:val="00FC4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3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B38"/>
    <w:pPr>
      <w:keepNext/>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B38"/>
    <w:rPr>
      <w:rFonts w:ascii="Times New Roman" w:eastAsia="Times New Roman" w:hAnsi="Times New Roman" w:cs="Times New Roman"/>
      <w:sz w:val="28"/>
      <w:szCs w:val="24"/>
      <w:lang w:val="en-US"/>
    </w:rPr>
  </w:style>
  <w:style w:type="paragraph" w:styleId="Footer">
    <w:name w:val="footer"/>
    <w:basedOn w:val="Normal"/>
    <w:link w:val="FooterChar"/>
    <w:rsid w:val="003A6B38"/>
    <w:pPr>
      <w:tabs>
        <w:tab w:val="center" w:pos="4320"/>
        <w:tab w:val="right" w:pos="8640"/>
      </w:tabs>
    </w:pPr>
  </w:style>
  <w:style w:type="character" w:customStyle="1" w:styleId="FooterChar">
    <w:name w:val="Footer Char"/>
    <w:basedOn w:val="DefaultParagraphFont"/>
    <w:link w:val="Footer"/>
    <w:rsid w:val="003A6B38"/>
    <w:rPr>
      <w:rFonts w:ascii="Times New Roman" w:eastAsia="Times New Roman" w:hAnsi="Times New Roman" w:cs="Times New Roman"/>
      <w:sz w:val="24"/>
      <w:szCs w:val="24"/>
      <w:lang w:val="en-US"/>
    </w:rPr>
  </w:style>
  <w:style w:type="character" w:styleId="PageNumber">
    <w:name w:val="page number"/>
    <w:basedOn w:val="DefaultParagraphFont"/>
    <w:rsid w:val="003A6B38"/>
  </w:style>
  <w:style w:type="character" w:styleId="Hyperlink">
    <w:name w:val="Hyperlink"/>
    <w:basedOn w:val="DefaultParagraphFont"/>
    <w:uiPriority w:val="99"/>
    <w:unhideWhenUsed/>
    <w:rsid w:val="005E6861"/>
    <w:rPr>
      <w:color w:val="0000FF" w:themeColor="hyperlink"/>
      <w:u w:val="single"/>
    </w:rPr>
  </w:style>
  <w:style w:type="paragraph" w:styleId="BalloonText">
    <w:name w:val="Balloon Text"/>
    <w:basedOn w:val="Normal"/>
    <w:link w:val="BalloonTextChar"/>
    <w:uiPriority w:val="99"/>
    <w:semiHidden/>
    <w:unhideWhenUsed/>
    <w:rsid w:val="003E34C3"/>
    <w:rPr>
      <w:rFonts w:ascii="Tahoma" w:hAnsi="Tahoma" w:cs="Tahoma"/>
      <w:sz w:val="16"/>
      <w:szCs w:val="16"/>
    </w:rPr>
  </w:style>
  <w:style w:type="character" w:customStyle="1" w:styleId="BalloonTextChar">
    <w:name w:val="Balloon Text Char"/>
    <w:basedOn w:val="DefaultParagraphFont"/>
    <w:link w:val="BalloonText"/>
    <w:uiPriority w:val="99"/>
    <w:semiHidden/>
    <w:rsid w:val="003E34C3"/>
    <w:rPr>
      <w:rFonts w:ascii="Tahoma" w:eastAsia="Times New Roman" w:hAnsi="Tahoma" w:cs="Tahoma"/>
      <w:sz w:val="16"/>
      <w:szCs w:val="16"/>
      <w:lang w:val="en-US"/>
    </w:rPr>
  </w:style>
  <w:style w:type="character" w:styleId="Strong">
    <w:name w:val="Strong"/>
    <w:qFormat/>
    <w:rsid w:val="005A3E0E"/>
    <w:rPr>
      <w:b/>
      <w:bCs/>
    </w:rPr>
  </w:style>
  <w:style w:type="paragraph" w:styleId="NormalWeb">
    <w:name w:val="Normal (Web)"/>
    <w:basedOn w:val="Normal"/>
    <w:unhideWhenUsed/>
    <w:rsid w:val="005A3E0E"/>
    <w:pPr>
      <w:spacing w:before="100" w:beforeAutospacing="1" w:after="100" w:afterAutospacing="1"/>
    </w:pPr>
    <w:rPr>
      <w:lang w:val="vi-VN" w:eastAsia="vi-VN"/>
    </w:rPr>
  </w:style>
  <w:style w:type="character" w:customStyle="1" w:styleId="apple-converted-space">
    <w:name w:val="apple-converted-space"/>
    <w:rsid w:val="005A3E0E"/>
  </w:style>
  <w:style w:type="paragraph" w:styleId="ListParagraph">
    <w:name w:val="List Paragraph"/>
    <w:basedOn w:val="Normal"/>
    <w:uiPriority w:val="34"/>
    <w:qFormat/>
    <w:rsid w:val="002974D1"/>
    <w:pPr>
      <w:ind w:left="720"/>
      <w:contextualSpacing/>
    </w:pPr>
  </w:style>
  <w:style w:type="paragraph" w:customStyle="1" w:styleId="abc">
    <w:name w:val="abc"/>
    <w:basedOn w:val="Normal"/>
    <w:rsid w:val="00386C77"/>
    <w:rPr>
      <w:rFonts w:ascii=".VnTimeH" w:hAnsi=".VnTimeH"/>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3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B38"/>
    <w:pPr>
      <w:keepNext/>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B38"/>
    <w:rPr>
      <w:rFonts w:ascii="Times New Roman" w:eastAsia="Times New Roman" w:hAnsi="Times New Roman" w:cs="Times New Roman"/>
      <w:sz w:val="28"/>
      <w:szCs w:val="24"/>
      <w:lang w:val="en-US"/>
    </w:rPr>
  </w:style>
  <w:style w:type="paragraph" w:styleId="Footer">
    <w:name w:val="footer"/>
    <w:basedOn w:val="Normal"/>
    <w:link w:val="FooterChar"/>
    <w:rsid w:val="003A6B38"/>
    <w:pPr>
      <w:tabs>
        <w:tab w:val="center" w:pos="4320"/>
        <w:tab w:val="right" w:pos="8640"/>
      </w:tabs>
    </w:pPr>
  </w:style>
  <w:style w:type="character" w:customStyle="1" w:styleId="FooterChar">
    <w:name w:val="Footer Char"/>
    <w:basedOn w:val="DefaultParagraphFont"/>
    <w:link w:val="Footer"/>
    <w:rsid w:val="003A6B38"/>
    <w:rPr>
      <w:rFonts w:ascii="Times New Roman" w:eastAsia="Times New Roman" w:hAnsi="Times New Roman" w:cs="Times New Roman"/>
      <w:sz w:val="24"/>
      <w:szCs w:val="24"/>
      <w:lang w:val="en-US"/>
    </w:rPr>
  </w:style>
  <w:style w:type="character" w:styleId="PageNumber">
    <w:name w:val="page number"/>
    <w:basedOn w:val="DefaultParagraphFont"/>
    <w:rsid w:val="003A6B38"/>
  </w:style>
  <w:style w:type="character" w:styleId="Hyperlink">
    <w:name w:val="Hyperlink"/>
    <w:basedOn w:val="DefaultParagraphFont"/>
    <w:uiPriority w:val="99"/>
    <w:unhideWhenUsed/>
    <w:rsid w:val="005E6861"/>
    <w:rPr>
      <w:color w:val="0000FF" w:themeColor="hyperlink"/>
      <w:u w:val="single"/>
    </w:rPr>
  </w:style>
  <w:style w:type="paragraph" w:styleId="BalloonText">
    <w:name w:val="Balloon Text"/>
    <w:basedOn w:val="Normal"/>
    <w:link w:val="BalloonTextChar"/>
    <w:uiPriority w:val="99"/>
    <w:semiHidden/>
    <w:unhideWhenUsed/>
    <w:rsid w:val="003E34C3"/>
    <w:rPr>
      <w:rFonts w:ascii="Tahoma" w:hAnsi="Tahoma" w:cs="Tahoma"/>
      <w:sz w:val="16"/>
      <w:szCs w:val="16"/>
    </w:rPr>
  </w:style>
  <w:style w:type="character" w:customStyle="1" w:styleId="BalloonTextChar">
    <w:name w:val="Balloon Text Char"/>
    <w:basedOn w:val="DefaultParagraphFont"/>
    <w:link w:val="BalloonText"/>
    <w:uiPriority w:val="99"/>
    <w:semiHidden/>
    <w:rsid w:val="003E34C3"/>
    <w:rPr>
      <w:rFonts w:ascii="Tahoma" w:eastAsia="Times New Roman" w:hAnsi="Tahoma" w:cs="Tahoma"/>
      <w:sz w:val="16"/>
      <w:szCs w:val="16"/>
      <w:lang w:val="en-US"/>
    </w:rPr>
  </w:style>
  <w:style w:type="character" w:styleId="Strong">
    <w:name w:val="Strong"/>
    <w:qFormat/>
    <w:rsid w:val="005A3E0E"/>
    <w:rPr>
      <w:b/>
      <w:bCs/>
    </w:rPr>
  </w:style>
  <w:style w:type="paragraph" w:styleId="NormalWeb">
    <w:name w:val="Normal (Web)"/>
    <w:basedOn w:val="Normal"/>
    <w:unhideWhenUsed/>
    <w:rsid w:val="005A3E0E"/>
    <w:pPr>
      <w:spacing w:before="100" w:beforeAutospacing="1" w:after="100" w:afterAutospacing="1"/>
    </w:pPr>
    <w:rPr>
      <w:lang w:val="vi-VN" w:eastAsia="vi-VN"/>
    </w:rPr>
  </w:style>
  <w:style w:type="character" w:customStyle="1" w:styleId="apple-converted-space">
    <w:name w:val="apple-converted-space"/>
    <w:rsid w:val="005A3E0E"/>
  </w:style>
  <w:style w:type="paragraph" w:styleId="ListParagraph">
    <w:name w:val="List Paragraph"/>
    <w:basedOn w:val="Normal"/>
    <w:uiPriority w:val="34"/>
    <w:qFormat/>
    <w:rsid w:val="002974D1"/>
    <w:pPr>
      <w:ind w:left="720"/>
      <w:contextualSpacing/>
    </w:pPr>
  </w:style>
</w:styles>
</file>

<file path=word/webSettings.xml><?xml version="1.0" encoding="utf-8"?>
<w:webSettings xmlns:r="http://schemas.openxmlformats.org/officeDocument/2006/relationships" xmlns:w="http://schemas.openxmlformats.org/wordprocessingml/2006/main">
  <w:divs>
    <w:div w:id="248930181">
      <w:bodyDiv w:val="1"/>
      <w:marLeft w:val="0"/>
      <w:marRight w:val="0"/>
      <w:marTop w:val="0"/>
      <w:marBottom w:val="0"/>
      <w:divBdr>
        <w:top w:val="none" w:sz="0" w:space="0" w:color="auto"/>
        <w:left w:val="none" w:sz="0" w:space="0" w:color="auto"/>
        <w:bottom w:val="none" w:sz="0" w:space="0" w:color="auto"/>
        <w:right w:val="none" w:sz="0" w:space="0" w:color="auto"/>
      </w:divBdr>
    </w:div>
    <w:div w:id="8302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3183</Characters>
  <Application>Microsoft Office Word</Application>
  <DocSecurity>0</DocSecurity>
  <Lines>102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Bao</dc:creator>
  <cp:lastModifiedBy>huy_ctn</cp:lastModifiedBy>
  <cp:revision>2</cp:revision>
  <cp:lastPrinted>2019-06-06T07:26:00Z</cp:lastPrinted>
  <dcterms:created xsi:type="dcterms:W3CDTF">2019-06-06T08:16:00Z</dcterms:created>
  <dcterms:modified xsi:type="dcterms:W3CDTF">2019-06-06T08:16:00Z</dcterms:modified>
</cp:coreProperties>
</file>